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Company"/>
        <w:spacing w:before="0" w:after="0" w:line="240" w:lineRule="auto"/>
        <w:jc w:val="center"/>
      </w:pPr>
      <w:r>
        <w:rPr>
          <w:b/>
          <w:color w:val="7A4A22"/>
          <w:sz w:val="21"/>
          <w:szCs w:val="21"/>
        </w:rPr>
        <w:t xml:space="preserve">ООО «Кофетех»</w:t>
      </w:r>
    </w:p>
    <w:p>
      <w:pPr>
        <w:pStyle w:val="SubCompany"/>
        <w:spacing w:before="0" w:after="60" w:line="240" w:lineRule="auto"/>
        <w:jc w:val="center"/>
      </w:pPr>
      <w:r>
        <w:rPr>
          <w:i/>
          <w:color w:val="6B625A"/>
          <w:sz w:val="17"/>
          <w:szCs w:val="17"/>
        </w:rPr>
        <w:t xml:space="preserve">оборудование для кофеен · 12 сотрудников</w:t>
      </w:r>
    </w:p>
    <w:p>
      <w:pPr>
        <w:pBdr>
          <w:bottom w:val="single" w:sz="8" w:space="4" w:color="A46A32"/>
        </w:pBdr>
        <w:spacing w:before="0" w:after="60" w:line="276" w:lineRule="auto"/>
      </w:pPr>
    </w:p>
    <w:p>
      <w:pPr>
        <w:keepNext/>
        <w:spacing w:before="240" w:after="40" w:line="280" w:lineRule="auto"/>
        <w:jc w:val="center"/>
      </w:pPr>
      <w:r>
        <w:rPr>
          <w:b/>
          <w:color w:val="3E2C22"/>
          <w:sz w:val="32"/>
          <w:szCs w:val="32"/>
        </w:rPr>
        <w:t xml:space="preserve">ДОЛЖНОСТНАЯ ИНСТРУКЦИЯ</w:t>
      </w:r>
    </w:p>
    <w:p>
      <w:pPr>
        <w:keepNext/>
        <w:spacing w:before="0" w:after="180" w:line="280" w:lineRule="auto"/>
        <w:jc w:val="center"/>
      </w:pPr>
      <w:r>
        <w:rPr>
          <w:b/>
          <w:color w:val="7A4A22"/>
          <w:sz w:val="25"/>
          <w:szCs w:val="25"/>
        </w:rPr>
        <w:t xml:space="preserve">менеджера по продажам</w:t>
      </w:r>
    </w:p>
    <w:tbl>
      <w:tblPr>
        <w:tblW w:w="8528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BDA58C"/>
          <w:left w:val="single" w:sz="4" w:space="0" w:color="BDA58C"/>
          <w:bottom w:val="single" w:sz="4" w:space="0" w:color="BDA58C"/>
          <w:right w:val="single" w:sz="4" w:space="0" w:color="BDA58C"/>
          <w:insideH w:val="single" w:sz="4" w:space="0" w:color="BDA58C"/>
          <w:insideV w:val="single" w:sz="4" w:space="0" w:color="BDA58C"/>
        </w:tblBorders>
        <w:tblLook w:val="04A0" w:firstRow="1" w:lastRow="0" w:firstColumn="1" w:lastColumn="0" w:noHBand="0" w:noVBand="1"/>
      </w:tblPr>
      <w:tblGrid>
        <w:gridCol w:w="2200"/>
        <w:gridCol w:w="6328"/>
      </w:tblGrid>
      <w:tr>
        <w:trPr>
          <w:tblHeader/>
        </w:trPr>
        <w:tc>
          <w:tcPr>
            <w:tcW w:w="2200" w:type="dxa"/>
            <w:vAlign w:val="center"/>
            <w:shd w:val="clear" w:color="auto" w:fill="EADBC8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3E2C22"/>
                <w:sz w:val="19"/>
                <w:szCs w:val="19"/>
              </w:rPr>
              <w:t xml:space="preserve">Реквизит</w:t>
            </w:r>
          </w:p>
        </w:tc>
        <w:tc>
          <w:tcPr>
            <w:tcW w:w="6328" w:type="dxa"/>
            <w:vAlign w:val="center"/>
            <w:shd w:val="clear" w:color="auto" w:fill="EADBC8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3E2C22"/>
                <w:sz w:val="19"/>
                <w:szCs w:val="19"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22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Организация</w:t>
            </w:r>
          </w:p>
        </w:tc>
        <w:tc>
          <w:tcPr>
            <w:tcW w:w="63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Общество с ограниченной ответственностью «Кофетех»</w:t>
            </w:r>
          </w:p>
        </w:tc>
      </w:tr>
      <w:tr>
        <w:trPr>
          <w:cantSplit/>
        </w:trPr>
        <w:tc>
          <w:tcPr>
            <w:tcW w:w="22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Сфера деятельности</w:t>
            </w:r>
          </w:p>
        </w:tc>
        <w:tc>
          <w:tcPr>
            <w:tcW w:w="63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Продажа и поставка оборудования, аксессуаров и расходных материалов для кофеен</w:t>
            </w:r>
          </w:p>
        </w:tc>
      </w:tr>
      <w:tr>
        <w:trPr>
          <w:cantSplit/>
        </w:trPr>
        <w:tc>
          <w:tcPr>
            <w:tcW w:w="22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Должность</w:t>
            </w:r>
          </w:p>
        </w:tc>
        <w:tc>
          <w:tcPr>
            <w:tcW w:w="63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Менеджер по продажам</w:t>
            </w:r>
          </w:p>
        </w:tc>
      </w:tr>
      <w:tr>
        <w:trPr>
          <w:cantSplit/>
        </w:trPr>
        <w:tc>
          <w:tcPr>
            <w:tcW w:w="22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Структура</w:t>
            </w:r>
          </w:p>
        </w:tc>
        <w:tc>
          <w:tcPr>
            <w:tcW w:w="63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Отдел продаж</w:t>
            </w:r>
          </w:p>
        </w:tc>
      </w:tr>
      <w:tr>
        <w:trPr>
          <w:cantSplit/>
        </w:trPr>
        <w:tc>
          <w:tcPr>
            <w:tcW w:w="22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Подчинение</w:t>
            </w:r>
          </w:p>
        </w:tc>
        <w:tc>
          <w:tcPr>
            <w:tcW w:w="63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Непосредственно директору ООО «Кофетех»</w:t>
            </w:r>
          </w:p>
        </w:tc>
      </w:tr>
    </w:tbl>
    <w:p>
      <w:pPr>
        <w:spacing w:before="0" w:after="100" w:line="276" w:lineRule="auto"/>
      </w:pPr>
    </w:p>
    <w:p>
      <w:pPr>
        <w:spacing w:before="0" w:after="110" w:line="276" w:lineRule="auto"/>
        <w:jc w:val="both"/>
      </w:pPr>
      <w:r>
        <w:rPr>
          <w:i/>
          <w:color w:val="5E554E"/>
          <w:sz w:val="18"/>
          <w:szCs w:val="18"/>
        </w:rPr>
        <w:t xml:space="preserve">Документ вступает в силу с даты утверждения директором. Инструкция обязательна для работника после ознакомления под подпись.</w:t>
      </w:r>
    </w:p>
    <w:p>
      <w:pPr>
        <w:spacing w:before="0" w:after="40" w:line="276" w:lineRule="auto"/>
      </w:pPr>
      <w:r>
        <w:t xml:space="preserve">Дата утверждения: «____» ____________ 20____ г.</w:t>
      </w:r>
    </w:p>
    <w:p>
      <w:pPr>
        <w:spacing w:before="0" w:after="60" w:line="276" w:lineRule="auto"/>
      </w:pPr>
    </w:p>
    <w:tbl>
      <w:tblPr>
        <w:tblW w:w="852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264"/>
        <w:gridCol w:w="4264"/>
      </w:tblGrid>
      <w:tr>
        <w:tc>
          <w:tcPr>
            <w:tcW w:w="4264" w:type="dxa"/>
          </w:tcPr>
          <w:p>
            <w:pPr>
              <w:spacing w:before="0" w:after="30" w:line="276" w:lineRule="auto"/>
            </w:pPr>
            <w:r>
              <w:rPr>
                <w:b/>
                <w:sz w:val="18"/>
                <w:szCs w:val="18"/>
              </w:rPr>
              <w:t xml:space="preserve">УТВЕРЖДАЮ</w:t>
            </w:r>
          </w:p>
          <w:p>
            <w:pPr>
              <w:spacing w:before="0" w:after="260" w:line="276" w:lineRule="auto"/>
            </w:pPr>
            <w:r>
              <w:rPr>
                <w:sz w:val="18"/>
                <w:szCs w:val="18"/>
              </w:rPr>
              <w:t xml:space="preserve">Директор ООО «Кофетех»</w:t>
            </w:r>
          </w:p>
          <w:p>
            <w:pPr>
              <w:spacing w:before="0" w:after="20" w:line="276" w:lineRule="auto"/>
            </w:pPr>
            <w:r>
              <w:rPr>
                <w:sz w:val="17"/>
                <w:szCs w:val="17"/>
              </w:rPr>
              <w:t xml:space="preserve">______________________ / ______________________</w:t>
            </w:r>
          </w:p>
          <w:p>
            <w:pPr>
              <w:spacing w:before="0" w:after="160" w:line="276" w:lineRule="auto"/>
            </w:pPr>
            <w:r>
              <w:rPr>
                <w:color w:val="7A7067"/>
                <w:sz w:val="15"/>
                <w:szCs w:val="15"/>
              </w:rPr>
              <w:t xml:space="preserve">подпись / расшифровка</w:t>
            </w:r>
          </w:p>
          <w:p>
            <w:pPr>
              <w:spacing w:before="0" w:after="0" w:line="276" w:lineRule="auto"/>
            </w:pPr>
            <w:r>
              <w:rPr>
                <w:sz w:val="18"/>
                <w:szCs w:val="18"/>
              </w:rPr>
              <w:t xml:space="preserve">«____» ____________ 20____ г.</w:t>
            </w:r>
          </w:p>
        </w:tc>
        <w:tc>
          <w:tcPr>
            <w:tcW w:w="4264" w:type="dxa"/>
          </w:tcPr>
          <w:p>
            <w:pPr>
              <w:spacing w:before="0" w:after="30" w:line="276" w:lineRule="auto"/>
            </w:pPr>
            <w:r>
              <w:rPr>
                <w:b/>
                <w:sz w:val="18"/>
                <w:szCs w:val="18"/>
              </w:rPr>
              <w:t xml:space="preserve">С ИНСТРУКЦИЕЙ ОЗНАКОМЛЕН</w:t>
            </w:r>
          </w:p>
          <w:p>
            <w:pPr>
              <w:spacing w:before="0" w:after="260" w:line="276" w:lineRule="auto"/>
            </w:pPr>
            <w:r>
              <w:rPr>
                <w:sz w:val="18"/>
                <w:szCs w:val="18"/>
              </w:rPr>
              <w:t xml:space="preserve">Менеджер по продажам</w:t>
            </w:r>
          </w:p>
          <w:p>
            <w:pPr>
              <w:spacing w:before="0" w:after="20" w:line="276" w:lineRule="auto"/>
            </w:pPr>
            <w:r>
              <w:rPr>
                <w:sz w:val="17"/>
                <w:szCs w:val="17"/>
              </w:rPr>
              <w:t xml:space="preserve">______________________ / ______________________</w:t>
            </w:r>
          </w:p>
          <w:p>
            <w:pPr>
              <w:spacing w:before="0" w:after="160" w:line="276" w:lineRule="auto"/>
            </w:pPr>
            <w:r>
              <w:rPr>
                <w:color w:val="7A7067"/>
                <w:sz w:val="15"/>
                <w:szCs w:val="15"/>
              </w:rPr>
              <w:t xml:space="preserve">подпись / расшифровка</w:t>
            </w:r>
          </w:p>
          <w:p>
            <w:pPr>
              <w:spacing w:before="0" w:after="0" w:line="276" w:lineRule="auto"/>
            </w:pPr>
            <w:r>
              <w:rPr>
                <w:sz w:val="18"/>
                <w:szCs w:val="18"/>
              </w:rPr>
              <w:t xml:space="preserve">«____» ____________ 20____ г.</w:t>
            </w:r>
          </w:p>
        </w:tc>
      </w:tr>
    </w:tbl>
    <w:p>
      <w:pPr>
        <w:spacing w:before="0" w:after="160" w:line="276" w:lineRule="auto"/>
      </w:pPr>
    </w:p>
    <w:p>
      <w:pPr>
        <w:spacing w:before="0" w:after="0" w:line="276" w:lineRule="auto"/>
        <w:jc w:val="center"/>
      </w:pPr>
      <w:r>
        <w:rPr>
          <w:i/>
          <w:color w:val="8A7D72"/>
          <w:sz w:val="16"/>
          <w:szCs w:val="16"/>
        </w:rPr>
        <w:t xml:space="preserve">Документ подготовлен для ООО «Кофетех» · Редакция от 25 октября 2026 г.</w:t>
      </w:r>
    </w:p>
    <w:p>
      <w:pPr>
        <w:pStyle w:val="Heading1"/>
        <w:spacing w:before="0" w:after="120" w:line="276" w:lineRule="auto"/>
        <w:pageBreakBefore/>
      </w:pPr>
      <w:r>
        <w:t xml:space="preserve">1. Общие положения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1.1.	Настоящая должностная инструкция устанавливает должностные обязанности, права, ответственность, требования к кандидату и критерии оценки работы менеджера по продажам ООО «Кофетех» (далее — Общество).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1.2.	Должность «менеджер по продажам» относится к отделу продаж и не является руководящей. Менеджер подчиняется непосредственно директору Общества, получает от него задачи и отчитывается перед ним о результатах.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1.3.	Менеджер принимается на работу и освобождается от должности приказом директора на условиях трудового договора. Режим работы определяется трудовым договором и правилами внутреннего трудового распорядка Общества.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1.4.	Взаимодействие: с директором — согласование цен, скидок, условий поставки и нестандартных договоров; со складом и специалистами по оборудованию — проверка наличия, сроков поставки, пусконаладки и сервиса; с бухгалтерией — оформление счетов, оплат и закрывающих документов.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1.5.	В своей работе менеджер руководствуется трудовым законодательством Российской Федерации, трудовым договором, локальными нормативными актами ООО «Кофетех», приказами директора и настоящей инструкцией.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1.6.	План продаж менеджера — 3 000 000 (три миллиона) рублей выручки в месяц. Выручка учитывается по оплаченным счетам, оформленным при участии менеджера, без НДС, если Общество применяет общую систему налогообложения; порядок учёта устанавливает директор.</w:t>
      </w:r>
    </w:p>
    <w:p>
      <w:pPr>
        <w:tabs>
          <w:tab w:val="left" w:pos="520"/>
        </w:tabs>
        <w:spacing w:before="0" w:after="0" w:line="276" w:lineRule="auto"/>
        <w:ind w:left="520" w:firstLine="-520"/>
        <w:jc w:val="both"/>
      </w:pPr>
      <w:r>
        <w:t xml:space="preserve">1.7.	Кандидат на должность должен соответствовать требованиям раздела 5. Приём на работу оформляется после согласования с директором.</w:t>
      </w:r>
    </w:p>
    <w:p>
      <w:pPr>
        <w:pStyle w:val="Heading1"/>
        <w:spacing w:before="0" w:after="120" w:line="276" w:lineRule="auto"/>
      </w:pPr>
      <w:r>
        <w:t xml:space="preserve">2. Должностные обязанности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2.1.	Поиск клиентов в сегменте B2B: кафе, кофейни, рестораны, гостиницы, торговые и офисные точки, которым требуется оборудование для приготовления и продажи кофе. Использовать открытые источники, отраслевые каталоги, карты, рекомендации действующих клиентов и базу Общества, соблюдая законодательство о персональных данных и рекламе.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2.2.	Квалифицировать обращения: определять формат заведения, объём потребности, бюджет, срок запуска, контактное лицо и лицо, принимающее решение; фиксировать результат в CRM.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2.3.	Проводить телефонные звонки и деловые встречи: выявлять потребность, презентовать решения ООО «Кофетех», отвечать на возражения и договариваться о следующем шаге с конкретной датой.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2.4.	Готовить и направлять клиентам коммерческие предложения: подбирать оборудование, аксессуары и расходные материалы, указывать количество, цены, сроки поставки, гарантию и условия монтажа в соответствии с действующим прайсом и согласованной политикой скидок.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2.5.	Согласовывать с директором цены, скидки, отсрочку платежа и иные нестандартные условия до направления их клиенту; не принимать обязательств от имени Общества без такого согласования.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2.6.	Вести сделки в CRM на всех этапах: создавать лид и сделку, указывать источник, сумму, вероятность, дату следующего действия, историю контактов и причину отказа. Обновлять данные не позднее рабочего дня, следующего за контактом.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2.7.	Сопровождать сделку до оплаты и передачи заказа: контролировать согласование договора или счёта, поступление оплаты, передачу заказа на склад и согласование сроков доставки, монтажа и пусконаладки. Информировать клиента об изменениях.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2.8.	Передавать заказ в работу после оплаты с полными данными: реквизиты клиента, перечень оборудования, адрес и сроки поставки, контакты. Сопровождать клиента после продажи, собирать обратную связь и выявлять потребность в расходных материалах, сервисе и дополнительном оборудовании.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2.9.	Выполнять ежемесячный план продаж — 3 000 000 рублей выручки. При риске невыполнения не позднее чем за 10 рабочих дней до конца месяца сообщать директору и предлагать план действий.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2.10.	Еженедельно отчитываться директору о воронке продаж: количестве новых лидов, звонков и встреч, отправленных предложениях, сделках в работе и их суммах, оплатах и причинах потерь.</w:t>
      </w:r>
    </w:p>
    <w:p>
      <w:pPr>
        <w:tabs>
          <w:tab w:val="left" w:pos="520"/>
        </w:tabs>
        <w:spacing w:before="0" w:after="0" w:line="276" w:lineRule="auto"/>
        <w:ind w:left="520" w:firstLine="-520"/>
        <w:jc w:val="both"/>
      </w:pPr>
      <w:r>
        <w:t xml:space="preserve">2.11.	Бережно относиться к имуществу Общества, в том числе к оборудованию и демонстрационным образцам, не разглашать коммерческую тайну и персональные данные клиентов, соблюдать нормы деловой этики.</w:t>
      </w:r>
    </w:p>
    <w:p>
      <w:pPr>
        <w:pStyle w:val="Heading1"/>
        <w:spacing w:before="0" w:after="120" w:line="276" w:lineRule="auto"/>
      </w:pPr>
      <w:r>
        <w:t xml:space="preserve">3. Права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3.1.	Запрашивать у директора и других работников Общества информацию, документы и разъяснения, необходимые для продаж: остатки на складе, цены, сроки поставки, характеристики оборудования, условия гарантии и сервиса.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3.2.	Вносить директору предложения по ассортименту, ценам, акциям, инструментам продвижения и улучшению работы отдела продаж.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3.3.	Получать доступ к CRM, корпоративной почте, телефонии, прайс-листам, шаблонам коммерческих предложений и договоров в объёме, необходимом для выполнения обязанностей.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3.4.	Привлекать специалистов по оборудованию и сервису для подготовки технически корректного предложения и решения вопросов клиента в пределах их компетенции.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3.5.	Отказаться от исполнения поручения, если оно противоречит законодательству, настоящей инструкции или может причинить ущерб Обществу, и сообщить об этом директору.</w:t>
      </w:r>
    </w:p>
    <w:p>
      <w:pPr>
        <w:tabs>
          <w:tab w:val="left" w:pos="520"/>
        </w:tabs>
        <w:spacing w:before="0" w:after="0" w:line="276" w:lineRule="auto"/>
        <w:ind w:left="520" w:firstLine="-520"/>
        <w:jc w:val="both"/>
      </w:pPr>
      <w:r>
        <w:t xml:space="preserve">3.6.	Требовать создания условий, необходимых для выполнения должностных обязанностей, и защищать свои трудовые права в порядке, установленном законодательством.</w:t>
      </w:r>
    </w:p>
    <w:p>
      <w:pPr>
        <w:pStyle w:val="Heading1"/>
        <w:spacing w:before="0" w:after="120" w:line="276" w:lineRule="auto"/>
      </w:pPr>
      <w:r>
        <w:t xml:space="preserve">4. Ответственность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4.1.	Менеджер несёт дисциплинарную ответственность за неисполнение или ненадлежащее исполнение должностных обязанностей, нарушение правил внутреннего трудового распорядка и трудовой дисциплины — в пределах, предусмотренных Трудовым кодексом Российской Федерации.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4.2.	Материальную ответственность — за прямой действительный ущерб, причинённый Обществу, в случаях и пределах, установленных законодательством и трудовым договором.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4.3.	Ответственность за достоверность сведений о клиентах и сделках в CRM, корректность подготовленных коммерческих предложений, соблюдение согласованных цен и условий поставки.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4.4.	Ответственность за разглашение коммерческой тайны, персональных данных клиентов и иной конфиденциальной информации — в соответствии с законодательством и локальными актами Общества.</w:t>
      </w:r>
    </w:p>
    <w:p>
      <w:pPr>
        <w:tabs>
          <w:tab w:val="left" w:pos="520"/>
        </w:tabs>
        <w:spacing w:before="0" w:after="0" w:line="276" w:lineRule="auto"/>
        <w:ind w:left="520" w:firstLine="-520"/>
        <w:jc w:val="both"/>
      </w:pPr>
      <w:r>
        <w:t xml:space="preserve">4.5.	Ответственность за использование служебного положения, имущества и средств связи в личных целях, а также за действия, наносящие ущерб деловой репутации ООО «Кофетех».</w:t>
      </w:r>
    </w:p>
    <w:p>
      <w:pPr>
        <w:pStyle w:val="Heading1"/>
        <w:spacing w:before="0" w:after="120" w:line="276" w:lineRule="auto"/>
      </w:pPr>
      <w:r>
        <w:t xml:space="preserve">5. Требования к кандидату</w:t>
      </w:r>
    </w:p>
    <w:tbl>
      <w:tblPr>
        <w:tblW w:w="8528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BDA58C"/>
          <w:left w:val="single" w:sz="4" w:space="0" w:color="BDA58C"/>
          <w:bottom w:val="single" w:sz="4" w:space="0" w:color="BDA58C"/>
          <w:right w:val="single" w:sz="4" w:space="0" w:color="BDA58C"/>
          <w:insideH w:val="single" w:sz="4" w:space="0" w:color="BDA58C"/>
          <w:insideV w:val="single" w:sz="4" w:space="0" w:color="BDA58C"/>
        </w:tblBorders>
        <w:tblLook w:val="04A0" w:firstRow="1" w:lastRow="0" w:firstColumn="1" w:lastColumn="0" w:noHBand="0" w:noVBand="1"/>
      </w:tblPr>
      <w:tblGrid>
        <w:gridCol w:w="2000"/>
        <w:gridCol w:w="6528"/>
      </w:tblGrid>
      <w:tr>
        <w:trPr>
          <w:tblHeader/>
        </w:trPr>
        <w:tc>
          <w:tcPr>
            <w:tcW w:w="2000" w:type="dxa"/>
            <w:vAlign w:val="center"/>
            <w:shd w:val="clear" w:color="auto" w:fill="EADBC8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3E2C22"/>
                <w:sz w:val="19"/>
                <w:szCs w:val="19"/>
              </w:rPr>
              <w:t xml:space="preserve">Требование</w:t>
            </w:r>
          </w:p>
        </w:tc>
        <w:tc>
          <w:tcPr>
            <w:tcW w:w="6528" w:type="dxa"/>
            <w:vAlign w:val="center"/>
            <w:shd w:val="clear" w:color="auto" w:fill="EADBC8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3E2C22"/>
                <w:sz w:val="19"/>
                <w:szCs w:val="19"/>
              </w:rPr>
              <w:t xml:space="preserve">Содержание</w:t>
            </w:r>
          </w:p>
        </w:tc>
      </w:tr>
      <w:tr>
        <w:trPr>
          <w:cantSplit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Образование</w:t>
            </w:r>
          </w:p>
        </w:tc>
        <w:tc>
          <w:tcPr>
            <w:tcW w:w="65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Среднее профессиональное или высшее; направление подготовки значения не имеет</w:t>
            </w:r>
          </w:p>
        </w:tc>
      </w:tr>
      <w:tr>
        <w:trPr>
          <w:cantSplit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Опыт работы</w:t>
            </w:r>
          </w:p>
        </w:tc>
        <w:tc>
          <w:tcPr>
            <w:tcW w:w="65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Не менее 1 года в продажах B2B: активный поиск клиентов, переговоры и закрытие сделок</w:t>
            </w:r>
          </w:p>
        </w:tc>
      </w:tr>
      <w:tr>
        <w:trPr>
          <w:cantSplit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Знание CRM</w:t>
            </w:r>
          </w:p>
        </w:tc>
        <w:tc>
          <w:tcPr>
            <w:tcW w:w="65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Уверенное владение CRM: ведение сделок, задач и отчётов по воронке; интеграция с телефонией и почтой</w:t>
            </w:r>
          </w:p>
        </w:tc>
      </w:tr>
      <w:tr>
        <w:trPr>
          <w:cantSplit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Профессиональные знания</w:t>
            </w:r>
          </w:p>
        </w:tc>
        <w:tc>
          <w:tcPr>
            <w:tcW w:w="65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Основы техники продаж и работы с возражениями; понимание устройства кофейного оборудования и расходных материалов; оформление коммерческих предложений</w:t>
            </w:r>
          </w:p>
        </w:tc>
      </w:tr>
      <w:tr>
        <w:trPr>
          <w:cantSplit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Навыки</w:t>
            </w:r>
          </w:p>
        </w:tc>
        <w:tc>
          <w:tcPr>
            <w:tcW w:w="65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Деловая коммуникация по телефону и лично; грамотная письменная речь; работа с прайс-листами и таблицами; тайм-менеджмент</w:t>
            </w:r>
          </w:p>
        </w:tc>
      </w:tr>
      <w:tr>
        <w:trPr>
          <w:cantSplit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Личные качества</w:t>
            </w:r>
          </w:p>
        </w:tc>
        <w:tc>
          <w:tcPr>
            <w:tcW w:w="65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Нацеленность на результат, ответственность, аккуратность в данных, способность работать с планом и отказами</w:t>
            </w:r>
          </w:p>
        </w:tc>
      </w:tr>
      <w:tr>
        <w:trPr>
          <w:cantSplit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Условия допуска</w:t>
            </w:r>
          </w:p>
        </w:tc>
        <w:tc>
          <w:tcPr>
            <w:tcW w:w="65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Согласие на обработку персональных данных; отсутствие ограничений на работу с клиентской базой и коммерческой тайной</w:t>
            </w:r>
          </w:p>
        </w:tc>
      </w:tr>
    </w:tbl>
    <w:p>
      <w:pPr>
        <w:spacing w:before="0" w:after="60" w:line="276" w:lineRule="auto"/>
      </w:pPr>
    </w:p>
    <w:p>
      <w:pPr>
        <w:spacing w:before="0" w:after="0" w:line="276" w:lineRule="auto"/>
        <w:jc w:val="both"/>
      </w:pPr>
      <w:r>
        <w:rPr>
          <w:color w:val="5E554E"/>
          <w:sz w:val="18"/>
          <w:szCs w:val="18"/>
        </w:rPr>
        <w:t xml:space="preserve">Знание кофейного оборудования приветствуется, но не заменяет требования к опыту B2B-продаж и работе в CRM: недостающие технические сведения менеджер получает у профильных специалистов Общества.</w:t>
      </w:r>
    </w:p>
    <w:p>
      <w:pPr>
        <w:pStyle w:val="Heading1"/>
        <w:spacing w:before="0" w:after="120" w:line="276" w:lineRule="auto"/>
      </w:pPr>
      <w:r>
        <w:t xml:space="preserve">6. Критерии оценки работы</w:t>
      </w:r>
    </w:p>
    <w:p>
      <w:pPr>
        <w:spacing w:before="0" w:after="130" w:line="276" w:lineRule="auto"/>
        <w:jc w:val="both"/>
      </w:pPr>
      <w:r>
        <w:t xml:space="preserve">6.1. Основной критерий — выполнение месячного плана продаж 3 000 000 рублей. Оценка производится ежемесячно по итогам закрытого месяца, а показатели воронки — еженедельно по данным CRM.</w:t>
      </w:r>
    </w:p>
    <w:p>
      <w:pPr>
        <w:keepNext/>
        <w:spacing w:before="0" w:after="70" w:line="276" w:lineRule="auto"/>
      </w:pPr>
      <w:r>
        <w:rPr>
          <w:b/>
          <w:sz w:val="19"/>
          <w:szCs w:val="19"/>
        </w:rPr>
        <w:t xml:space="preserve">Таблица 1. Оценка выполнения плана продаж</w:t>
      </w:r>
    </w:p>
    <w:tbl>
      <w:tblPr>
        <w:tblW w:w="8528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BDA58C"/>
          <w:left w:val="single" w:sz="4" w:space="0" w:color="BDA58C"/>
          <w:bottom w:val="single" w:sz="4" w:space="0" w:color="BDA58C"/>
          <w:right w:val="single" w:sz="4" w:space="0" w:color="BDA58C"/>
          <w:insideH w:val="single" w:sz="4" w:space="0" w:color="BDA58C"/>
          <w:insideV w:val="single" w:sz="4" w:space="0" w:color="BDA58C"/>
        </w:tblBorders>
        <w:tblLook w:val="04A0" w:firstRow="1" w:lastRow="0" w:firstColumn="1" w:lastColumn="0" w:noHBand="0" w:noVBand="1"/>
      </w:tblPr>
      <w:tblGrid>
        <w:gridCol w:w="2600"/>
        <w:gridCol w:w="2600"/>
        <w:gridCol w:w="3328"/>
      </w:tblGrid>
      <w:tr>
        <w:trPr>
          <w:tblHeader/>
        </w:trPr>
        <w:tc>
          <w:tcPr>
            <w:tcW w:w="2600" w:type="dxa"/>
            <w:vAlign w:val="center"/>
            <w:shd w:val="clear" w:color="auto" w:fill="EADBC8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3E2C22"/>
                <w:sz w:val="19"/>
                <w:szCs w:val="19"/>
              </w:rPr>
              <w:t xml:space="preserve">Выручка за месяц, руб.</w:t>
            </w:r>
          </w:p>
        </w:tc>
        <w:tc>
          <w:tcPr>
            <w:tcW w:w="2600" w:type="dxa"/>
            <w:vAlign w:val="center"/>
            <w:shd w:val="clear" w:color="auto" w:fill="EADBC8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3E2C22"/>
                <w:sz w:val="19"/>
                <w:szCs w:val="19"/>
              </w:rPr>
              <w:t xml:space="preserve">Выполнение плана</w:t>
            </w:r>
          </w:p>
        </w:tc>
        <w:tc>
          <w:tcPr>
            <w:tcW w:w="3328" w:type="dxa"/>
            <w:vAlign w:val="center"/>
            <w:shd w:val="clear" w:color="auto" w:fill="EADBC8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3E2C22"/>
                <w:sz w:val="19"/>
                <w:szCs w:val="19"/>
              </w:rPr>
              <w:t xml:space="preserve">Итог</w:t>
            </w:r>
          </w:p>
        </w:tc>
      </w:tr>
      <w:tr>
        <w:trPr>
          <w:cantSplit/>
        </w:trPr>
        <w:tc>
          <w:tcPr>
            <w:tcW w:w="2600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3 000 000 и более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100 % и более</w:t>
            </w:r>
          </w:p>
        </w:tc>
        <w:tc>
          <w:tcPr>
            <w:tcW w:w="3328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Выполнено</w:t>
            </w:r>
          </w:p>
        </w:tc>
      </w:tr>
      <w:tr>
        <w:trPr>
          <w:cantSplit/>
        </w:trPr>
        <w:tc>
          <w:tcPr>
            <w:tcW w:w="2600" w:type="dxa"/>
            <w:vAlign w:val="center"/>
            <w:shd w:val="clear" w:color="auto" w:fill="F8F3EC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От 2 400 000 до 2 999 999</w:t>
            </w:r>
          </w:p>
        </w:tc>
        <w:tc>
          <w:tcPr>
            <w:tcW w:w="2600" w:type="dxa"/>
            <w:vAlign w:val="center"/>
            <w:shd w:val="clear" w:color="auto" w:fill="F8F3EC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От 80 % до 99,99 %</w:t>
            </w:r>
          </w:p>
        </w:tc>
        <w:tc>
          <w:tcPr>
            <w:tcW w:w="3328" w:type="dxa"/>
            <w:vAlign w:val="center"/>
            <w:shd w:val="clear" w:color="auto" w:fill="F8F3EC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Частично выполнено</w:t>
            </w:r>
          </w:p>
        </w:tc>
      </w:tr>
      <w:tr>
        <w:trPr>
          <w:cantSplit/>
        </w:trPr>
        <w:tc>
          <w:tcPr>
            <w:tcW w:w="2600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От 1 800 000 до 2 399 999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От 60 % до 79,99 %</w:t>
            </w:r>
          </w:p>
        </w:tc>
        <w:tc>
          <w:tcPr>
            <w:tcW w:w="3328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Не выполнено</w:t>
            </w:r>
          </w:p>
        </w:tc>
      </w:tr>
      <w:tr>
        <w:trPr>
          <w:cantSplit/>
        </w:trPr>
        <w:tc>
          <w:tcPr>
            <w:tcW w:w="2600" w:type="dxa"/>
            <w:vAlign w:val="center"/>
            <w:shd w:val="clear" w:color="auto" w:fill="F8F3EC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Менее 1 800 000</w:t>
            </w:r>
          </w:p>
        </w:tc>
        <w:tc>
          <w:tcPr>
            <w:tcW w:w="2600" w:type="dxa"/>
            <w:vAlign w:val="center"/>
            <w:shd w:val="clear" w:color="auto" w:fill="F8F3EC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Менее 60 %</w:t>
            </w:r>
          </w:p>
        </w:tc>
        <w:tc>
          <w:tcPr>
            <w:tcW w:w="3328" w:type="dxa"/>
            <w:vAlign w:val="center"/>
            <w:shd w:val="clear" w:color="auto" w:fill="F8F3EC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Не выполнено</w:t>
            </w:r>
          </w:p>
        </w:tc>
      </w:tr>
    </w:tbl>
    <w:p>
      <w:pPr>
        <w:spacing w:before="0" w:after="170" w:line="276" w:lineRule="auto"/>
      </w:pPr>
      <w:r>
        <w:rPr>
          <w:i/>
          <w:color w:val="6B625A"/>
          <w:sz w:val="17"/>
          <w:szCs w:val="17"/>
        </w:rPr>
        <w:t xml:space="preserve">Порог 2 400 000 руб. соответствует 80 % плана: 2 400 000 ÷ 3 000 000 × 100 = 80 %. Порог 1 800 000 руб. соответствует 60 %: 1 800 000 ÷ 3 000 000 × 100 = 60 %.</w:t>
      </w:r>
    </w:p>
    <w:p>
      <w:pPr>
        <w:keepNext/>
        <w:spacing w:before="0" w:after="70" w:line="276" w:lineRule="auto"/>
      </w:pPr>
      <w:r>
        <w:rPr>
          <w:b/>
          <w:sz w:val="19"/>
          <w:szCs w:val="19"/>
        </w:rPr>
        <w:t xml:space="preserve">Таблица 2. Показатели работы в течение месяца</w:t>
      </w:r>
    </w:p>
    <w:tbl>
      <w:tblPr>
        <w:tblW w:w="8528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BDA58C"/>
          <w:left w:val="single" w:sz="4" w:space="0" w:color="BDA58C"/>
          <w:bottom w:val="single" w:sz="4" w:space="0" w:color="BDA58C"/>
          <w:right w:val="single" w:sz="4" w:space="0" w:color="BDA58C"/>
          <w:insideH w:val="single" w:sz="4" w:space="0" w:color="BDA58C"/>
          <w:insideV w:val="single" w:sz="4" w:space="0" w:color="BDA58C"/>
        </w:tblBorders>
        <w:tblLook w:val="04A0" w:firstRow="1" w:lastRow="0" w:firstColumn="1" w:lastColumn="0" w:noHBand="0" w:noVBand="1"/>
      </w:tblPr>
      <w:tblGrid>
        <w:gridCol w:w="2400"/>
        <w:gridCol w:w="6128"/>
      </w:tblGrid>
      <w:tr>
        <w:trPr>
          <w:tblHeader/>
        </w:trPr>
        <w:tc>
          <w:tcPr>
            <w:tcW w:w="2400" w:type="dxa"/>
            <w:vAlign w:val="center"/>
            <w:shd w:val="clear" w:color="auto" w:fill="EADBC8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3E2C22"/>
                <w:sz w:val="19"/>
                <w:szCs w:val="19"/>
              </w:rPr>
              <w:t xml:space="preserve">Показатель</w:t>
            </w:r>
          </w:p>
        </w:tc>
        <w:tc>
          <w:tcPr>
            <w:tcW w:w="6128" w:type="dxa"/>
            <w:vAlign w:val="center"/>
            <w:shd w:val="clear" w:color="auto" w:fill="EADBC8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3E2C22"/>
                <w:sz w:val="19"/>
                <w:szCs w:val="19"/>
              </w:rPr>
              <w:t xml:space="preserve">Как оценивается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Выручка</w:t>
            </w:r>
          </w:p>
        </w:tc>
        <w:tc>
          <w:tcPr>
            <w:tcW w:w="61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Сумма оплаченных счетов за месяц; сравнение с планом 3 000 000 руб.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Новые клиенты</w:t>
            </w:r>
          </w:p>
        </w:tc>
        <w:tc>
          <w:tcPr>
            <w:tcW w:w="61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Число квалифицированных B2B-клиентов, впервые внесённых в CRM в отчётном месяце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Активность</w:t>
            </w:r>
          </w:p>
        </w:tc>
        <w:tc>
          <w:tcPr>
            <w:tcW w:w="61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Звонки и деловые встречи с зафиксированным результатом; оценивается качество следующего шага, а не только количество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Коммерческие предложения</w:t>
            </w:r>
          </w:p>
        </w:tc>
        <w:tc>
          <w:tcPr>
            <w:tcW w:w="61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Доля отправленных предложений от квалифицированных обращений и число предложений, перешедших к согласованию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Дисциплина CRM</w:t>
            </w:r>
          </w:p>
        </w:tc>
        <w:tc>
          <w:tcPr>
            <w:tcW w:w="61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Полнота карточек: контакт, сумма, этап, дата следующего действия и причина отказа заполнены; данные актуальны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Конверсия</w:t>
            </w:r>
          </w:p>
        </w:tc>
        <w:tc>
          <w:tcPr>
            <w:tcW w:w="61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Доля сделок, дошедших до оплаты, от квалифицированных лидов; причины потерь указаны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Работа с оплатой</w:t>
            </w:r>
          </w:p>
        </w:tc>
        <w:tc>
          <w:tcPr>
            <w:tcW w:w="6128" w:type="dxa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Счета оплачены в согласованный срок; просроченные оплаты эскалированы директору</w:t>
            </w:r>
          </w:p>
        </w:tc>
      </w:tr>
    </w:tbl>
    <w:p>
      <w:pPr>
        <w:spacing w:before="0" w:after="110" w:line="276" w:lineRule="auto"/>
        <w:jc w:val="both"/>
      </w:pPr>
      <w:r>
        <w:t xml:space="preserve">6.2. Оценку проводит директор. При выполнении плана месяц считается успешным; при фактическом результате ниже 100 % директор анализирует воронку и совместно с менеджером определяет причины отклонения и меры на следующий месяц.</w:t>
      </w:r>
    </w:p>
    <w:p>
      <w:pPr>
        <w:spacing w:before="0" w:after="0" w:line="276" w:lineRule="auto"/>
        <w:jc w:val="both"/>
      </w:pPr>
      <w:r>
        <w:t xml:space="preserve">6.3. Повторяющееся невыполнение плана или систематическое нарушение дисциплины CRM рассматривается директором как основание для дополнительного обучения, пересмотра задач или применения мер, предусмотренных трудовым законодательством.</w:t>
      </w:r>
    </w:p>
    <w:p>
      <w:pPr>
        <w:pStyle w:val="Heading1"/>
        <w:spacing w:before="0" w:after="120" w:line="276" w:lineRule="auto"/>
      </w:pPr>
      <w:r>
        <w:t xml:space="preserve">7. Заключительные положения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7.1.	Изменения и дополнения к настоящей инструкции вносятся приказом директора; работник знакомится с ними под подпись.</w:t>
      </w:r>
    </w:p>
    <w:p>
      <w:pPr>
        <w:tabs>
          <w:tab w:val="left" w:pos="520"/>
        </w:tabs>
        <w:spacing w:before="0" w:after="105" w:line="276" w:lineRule="auto"/>
        <w:ind w:left="520" w:firstLine="-520"/>
        <w:jc w:val="both"/>
      </w:pPr>
      <w:r>
        <w:t xml:space="preserve">7.2.	Споры, связанные с применением инструкции, разрешаются в порядке, установленном законодательством Российской Федерации.</w:t>
      </w:r>
    </w:p>
    <w:p>
      <w:pPr>
        <w:tabs>
          <w:tab w:val="left" w:pos="520"/>
        </w:tabs>
        <w:spacing w:before="0" w:after="0" w:line="276" w:lineRule="auto"/>
        <w:ind w:left="520" w:firstLine="-520"/>
        <w:jc w:val="both"/>
      </w:pPr>
      <w:r>
        <w:t xml:space="preserve">7.3.	Инструкция составлена в двух экземплярах, имеющих равную юридическую силу: один хранится в личном деле работника, второй — у работника.</w:t>
      </w:r>
    </w:p>
    <w:sectPr>
      <w:footerReference w:type="default" r:id="rIdFooter"/>
      <w:pgSz w:w="11906" w:h="16838"/>
      <w:pgMar w:top="1300" w:right="1200" w:bottom="1250" w:left="1400" w:header="500" w:footer="500" w:gutter="0"/>
      <w:cols w:space="708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C9B7A3"/>
      </w:pBdr>
      <w:tabs>
        <w:tab w:val="right" w:pos="9306"/>
      </w:tabs>
      <w:spacing w:before="40" w:after="0" w:line="240" w:lineRule="auto"/>
    </w:pPr>
    <w:r>
      <w:rPr>
        <w:color w:val="7A7067"/>
        <w:sz w:val="16"/>
        <w:szCs w:val="16"/>
      </w:rPr>
      <w:t xml:space="preserve">ООО «Кофетех» · Должностная инструкция менеджера по продажам</w:t>
    </w:r>
    <w:r>
      <w:tab/>
    </w:r>
    <w:r>
      <w:rPr>
        <w:color w:val="7A7067"/>
        <w:sz w:val="16"/>
        <w:szCs w:val="16"/>
      </w:rPr>
      <w:t xml:space="preserve">Стр. </w:t>
    </w:r>
    <w:fldSimple w:instr=" PAGE ">
      <w:r>
        <w:rPr>
          <w:color w:val="7A7067"/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2E2925"/>
        <w:sz w:val="20"/>
        <w:szCs w:val="20"/>
        <w:lang w:val="ru-RU" w:eastAsia="ru-RU" w:bidi="ar-SA"/>
      </w:rPr>
    </w:rPrDefault>
    <w:pPrDefault>
      <w:pPr>
        <w:widowControl/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Company">
    <w:name w:val="Company"/>
    <w:basedOn w:val="Normal"/>
    <w:qFormat/>
  </w:style>
  <w:style w:type="paragraph" w:styleId="SubCompany">
    <w:name w:val="SubCompany"/>
    <w:basedOn w:val="Normal"/>
    <w:qFormat/>
  </w:style>
  <w:style w:type="paragraph" w:styleId="Heading1">
    <w:name w:val="heading 1"/>
    <w:basedOn w:val="Normal"/>
    <w:next w:val="Normal"/>
    <w:qFormat/>
    <w:pPr>
      <w:keepNext/>
      <w:keepLines/>
      <w:spacing w:before="300" w:after="150" w:line="276" w:lineRule="auto"/>
      <w:outlineLvl w:val="0"/>
    </w:pPr>
    <w:rPr>
      <w:b/>
      <w:color w:val="7A4A22"/>
      <w:sz w:val="25"/>
      <w:szCs w:val="25"/>
    </w:rPr>
  </w:style>
  <w:style w:type="table" w:styleId="TableNormal">
    <w:name w:val="Normal Table"/>
    <w:tblPr>
      <w:tblInd w:w="0" w:type="dxa"/>
    </w:tblPr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<Relationship Id="rIdFooter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Company>ООО «Кофетех»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продажам</dc:title>
  <dc:subject>ООО «Кофетех»</dc:subject>
  <dc:creator>ООО «Кофетех»</dc:creator>
  <cp:lastModifiedBy>ООО «Кофетех»</cp:lastModifiedBy>
  <cp:keywords>должностная инструкция; менеджер по продажам; продажи B2B; CRM</cp:keywords>
  <dc:language>ru-RU</dc:language>
  <dcterms:created xsi:type="dcterms:W3CDTF">2026-10-25T00:00:00Z</dcterms:created>
  <dcterms:modified xsi:type="dcterms:W3CDTF">2026-10-25T00:00:00Z</dcterms:modified>
</cp:coreProperties>
</file>